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40" w:rsidRPr="00F25B6D" w:rsidRDefault="00F25B6D" w:rsidP="00F25B6D">
      <w:pPr>
        <w:spacing w:line="300" w:lineRule="auto"/>
        <w:jc w:val="center"/>
        <w:rPr>
          <w:rFonts w:ascii="黑体" w:eastAsia="黑体" w:hAnsi="黑体" w:cs="宋体"/>
          <w:b/>
          <w:sz w:val="32"/>
          <w:szCs w:val="28"/>
        </w:rPr>
      </w:pPr>
      <w:r w:rsidRPr="00F25B6D">
        <w:rPr>
          <w:rFonts w:ascii="黑体" w:eastAsia="黑体" w:hAnsi="黑体" w:cs="宋体" w:hint="eastAsia"/>
          <w:b/>
          <w:sz w:val="32"/>
          <w:szCs w:val="28"/>
        </w:rPr>
        <w:t>关于2020届本科生毕业论文指导工作时间安排表</w:t>
      </w:r>
    </w:p>
    <w:tbl>
      <w:tblPr>
        <w:tblpPr w:leftFromText="180" w:rightFromText="180" w:vertAnchor="text" w:horzAnchor="page" w:tblpX="1632" w:tblpY="602"/>
        <w:tblOverlap w:val="never"/>
        <w:tblW w:w="8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268"/>
        <w:gridCol w:w="3472"/>
        <w:gridCol w:w="1701"/>
      </w:tblGrid>
      <w:tr w:rsidR="00E15740">
        <w:trPr>
          <w:trHeight w:val="5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工作环节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时间安排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主要工作内容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E15740">
        <w:trPr>
          <w:trHeight w:val="89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论文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开题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19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年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学生按要求完成《中南财经政法大学本科生毕业论文（设计）开题报告》；</w:t>
            </w:r>
            <w:r>
              <w:rPr>
                <w:rFonts w:ascii="仿宋" w:eastAsia="仿宋" w:hAnsi="仿宋" w:cs="宋体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5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15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导师指导学生修改《开题报告》。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88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开题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答辩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-12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0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教研室结合专业要求组织专家组进行毕业论文开题答辩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与毕业设计阶段作品审查同时进行</w:t>
            </w:r>
          </w:p>
        </w:tc>
      </w:tr>
      <w:tr w:rsidR="00E15740">
        <w:trPr>
          <w:trHeight w:val="669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学生参照开题答辩结果，修订选题及论文写作大纲。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8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毕业论文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学生初步完成课题研究内容，并按照毕业论文（设计）撰写规范完成论文初稿。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初稿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指导老师提出指导、修改意见。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108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毕业论文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定稿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学生根据指导教师提出的指导、修改意见，完成毕业论文终稿；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5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9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指导老师提出指导、修改意见。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291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16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学生完成论文修改，按规范装订成册后，提交指导教师评阅。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6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毕业论文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评阅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17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-4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26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教研室组织毕业论文评阅事宜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59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毕业</w:t>
            </w:r>
          </w:p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答辩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26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教学办完成毕业论文重复率检查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8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30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教研室完成答辩资格审查，审查合格者方可参加答辩。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E15740">
        <w:trPr>
          <w:trHeight w:val="1839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740" w:rsidRDefault="00E15740">
            <w:pPr>
              <w:spacing w:line="300" w:lineRule="auto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日前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学生采取公开形式参加小组答辩，答辩过程实行指导教师回避制度；答辩小组复查学生答辩资格，拟定答辩意见，评定答辩成绩，折算综合成绩，推荐等级。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5740" w:rsidRDefault="00F25B6D">
            <w:pPr>
              <w:spacing w:line="300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答辩时间拟定为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日（周六）</w:t>
            </w:r>
          </w:p>
        </w:tc>
      </w:tr>
    </w:tbl>
    <w:p w:rsidR="00E15740" w:rsidRDefault="00E15740">
      <w:pPr>
        <w:spacing w:line="300" w:lineRule="auto"/>
        <w:jc w:val="left"/>
        <w:rPr>
          <w:rFonts w:ascii="仿宋" w:eastAsia="仿宋" w:hAnsi="仿宋" w:cs="宋体"/>
          <w:b/>
          <w:sz w:val="28"/>
          <w:szCs w:val="28"/>
        </w:rPr>
      </w:pPr>
    </w:p>
    <w:p w:rsidR="00E15740" w:rsidRDefault="00F25B6D">
      <w:pPr>
        <w:spacing w:line="30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F25B6D" w:rsidRDefault="00F25B6D">
      <w:pPr>
        <w:spacing w:line="300" w:lineRule="auto"/>
        <w:jc w:val="right"/>
        <w:rPr>
          <w:rFonts w:ascii="微软雅黑" w:eastAsia="微软雅黑" w:hAnsi="微软雅黑" w:hint="eastAsia"/>
          <w:color w:val="49494B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49494B"/>
          <w:sz w:val="27"/>
          <w:szCs w:val="27"/>
          <w:shd w:val="clear" w:color="auto" w:fill="FFFFFF"/>
        </w:rPr>
        <w:t>中韩新媒体学院教学办公室</w:t>
      </w:r>
    </w:p>
    <w:p w:rsidR="00E15740" w:rsidRDefault="00F25B6D">
      <w:pPr>
        <w:spacing w:line="30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月</w:t>
      </w:r>
    </w:p>
    <w:sectPr w:rsidR="00E15740" w:rsidSect="00E1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D3D"/>
    <w:rsid w:val="000D2045"/>
    <w:rsid w:val="00131A25"/>
    <w:rsid w:val="00201BFF"/>
    <w:rsid w:val="002A1D65"/>
    <w:rsid w:val="00304510"/>
    <w:rsid w:val="003646C7"/>
    <w:rsid w:val="003662D6"/>
    <w:rsid w:val="00391D3D"/>
    <w:rsid w:val="003D19CB"/>
    <w:rsid w:val="003F0F6D"/>
    <w:rsid w:val="0041201E"/>
    <w:rsid w:val="00470D55"/>
    <w:rsid w:val="00507AEC"/>
    <w:rsid w:val="005D7858"/>
    <w:rsid w:val="005E091B"/>
    <w:rsid w:val="005E7995"/>
    <w:rsid w:val="0061042A"/>
    <w:rsid w:val="00695BC9"/>
    <w:rsid w:val="007142BB"/>
    <w:rsid w:val="00795A4F"/>
    <w:rsid w:val="007C773E"/>
    <w:rsid w:val="007D64EF"/>
    <w:rsid w:val="0081019D"/>
    <w:rsid w:val="00913D51"/>
    <w:rsid w:val="00A517AD"/>
    <w:rsid w:val="00AD01FD"/>
    <w:rsid w:val="00B45738"/>
    <w:rsid w:val="00B73FA0"/>
    <w:rsid w:val="00C43805"/>
    <w:rsid w:val="00CF59F7"/>
    <w:rsid w:val="00E15740"/>
    <w:rsid w:val="00ED62CE"/>
    <w:rsid w:val="00F25B6D"/>
    <w:rsid w:val="00FB35BD"/>
    <w:rsid w:val="16EC3EB2"/>
    <w:rsid w:val="1EF42C7C"/>
    <w:rsid w:val="7537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4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15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1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1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1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574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1574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15740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57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QiXuan1</dc:creator>
  <cp:lastModifiedBy>罗颖</cp:lastModifiedBy>
  <cp:revision>2</cp:revision>
  <dcterms:created xsi:type="dcterms:W3CDTF">2019-11-04T02:35:00Z</dcterms:created>
  <dcterms:modified xsi:type="dcterms:W3CDTF">2019-11-04T02:35:00Z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